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r>
        <w:rPr>
          <w:color w:val="666666"/>
          <w:sz w:val="27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2071370</wp:posOffset>
            </wp:positionH>
            <wp:positionV relativeFrom="paragraph">
              <wp:posOffset>635</wp:posOffset>
            </wp:positionV>
            <wp:extent cx="1076325" cy="7575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>
          <w:b/>
        </w:rPr>
      </w:r>
    </w:p>
    <w:p>
      <w:pPr>
        <w:pStyle w:val="Normal"/>
        <w:keepNext w:val="true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РЕСПУБЛИКА ДАГЕСТАН НОВОЛАКСКИЙ РАЙОН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b/>
          <w:bCs/>
          <w:color w:val="000000"/>
        </w:rPr>
        <w:t>МКОУ «Новомехельтинская СОШ»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color w:val="000000"/>
        </w:rPr>
        <w:t xml:space="preserve">РД, 368165, Новолакский район, с.Новомехельта, ул. Хамидова К. №14, 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W w:w="9144" w:type="dxa"/>
        <w:jc w:val="left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4"/>
      </w:tblGrid>
      <w:tr>
        <w:trPr>
          <w:trHeight w:val="12" w:hRule="atLeast"/>
        </w:trPr>
        <w:tc>
          <w:tcPr>
            <w:tcW w:w="9144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lineRule="auto" w:line="240" w:before="0" w:after="0"/>
              <w:ind w:left="57" w:right="57" w:hanging="0"/>
              <w:rPr>
                <w:rFonts w:ascii="Times New Roman" w:hAnsi="Times New Roman"/>
                <w:sz w:val="2"/>
              </w:rPr>
            </w:pPr>
            <w:r>
              <w:rPr>
                <w:sz w:val="2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color w:val="000000" w:themeColor="text1"/>
          <w:spacing w:val="80"/>
          <w:sz w:val="32"/>
          <w:szCs w:val="32"/>
        </w:rPr>
        <w:t>ПРИКАЗ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bidi w:val="0"/>
        <w:spacing w:lineRule="auto" w:line="240" w:before="0" w:after="0"/>
        <w:ind w:left="57" w:right="57" w:hanging="0"/>
        <w:jc w:val="center"/>
        <w:outlineLvl w:val="2"/>
        <w:rPr>
          <w:b/>
          <w:b/>
        </w:rPr>
      </w:pPr>
      <w:r>
        <w:rPr>
          <w:b/>
        </w:rPr>
        <w:t>20.10. 2021 г.                                                                                                              №95</w:t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«Об организации работы по повышению функциональной грамотности обучающихся »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 w:val="false"/>
          <w:bCs w:val="false"/>
          <w:sz w:val="24"/>
          <w:szCs w:val="24"/>
        </w:rPr>
        <w:t xml:space="preserve">   </w:t>
      </w:r>
      <w:r>
        <w:rPr>
          <w:b w:val="false"/>
          <w:bCs w:val="false"/>
          <w:sz w:val="24"/>
          <w:szCs w:val="24"/>
        </w:rPr>
        <w:t>В соответствии с приказом по МКУ «Управление образования» Новолакского района №35/</w:t>
      </w:r>
      <w:r>
        <w:rPr>
          <w:b w:val="false"/>
          <w:bCs w:val="false"/>
          <w:sz w:val="24"/>
          <w:szCs w:val="24"/>
        </w:rPr>
        <w:t>1</w:t>
      </w:r>
      <w:r>
        <w:rPr>
          <w:b w:val="false"/>
          <w:bCs w:val="false"/>
          <w:sz w:val="24"/>
          <w:szCs w:val="24"/>
        </w:rPr>
        <w:t>-</w:t>
      </w:r>
      <w:r>
        <w:rPr>
          <w:b w:val="false"/>
          <w:bCs w:val="false"/>
          <w:sz w:val="24"/>
          <w:szCs w:val="24"/>
        </w:rPr>
        <w:t>ОД</w:t>
      </w:r>
      <w:r>
        <w:rPr>
          <w:b w:val="false"/>
          <w:bCs w:val="false"/>
          <w:sz w:val="24"/>
          <w:szCs w:val="24"/>
        </w:rPr>
        <w:t xml:space="preserve"> от </w:t>
      </w:r>
      <w:r>
        <w:rPr>
          <w:b w:val="false"/>
          <w:bCs w:val="false"/>
          <w:sz w:val="24"/>
          <w:szCs w:val="24"/>
        </w:rPr>
        <w:t>30</w:t>
      </w:r>
      <w:r>
        <w:rPr>
          <w:b w:val="false"/>
          <w:bCs w:val="false"/>
          <w:sz w:val="24"/>
          <w:szCs w:val="24"/>
        </w:rPr>
        <w:t xml:space="preserve">.09.10.2021г. </w:t>
      </w:r>
      <w:r>
        <w:rPr>
          <w:b w:val="false"/>
          <w:bCs w:val="false"/>
          <w:sz w:val="24"/>
          <w:szCs w:val="24"/>
        </w:rPr>
        <w:t xml:space="preserve">«Об организации работы по повышению функциональной грамотности обучающихся  </w:t>
      </w:r>
      <w:r>
        <w:rPr>
          <w:b w:val="false"/>
          <w:bCs w:val="false"/>
          <w:sz w:val="24"/>
          <w:szCs w:val="24"/>
        </w:rPr>
        <w:t>в образовательных учреждениях МО «Новолакский оайон»</w:t>
      </w:r>
    </w:p>
    <w:p>
      <w:pPr>
        <w:pStyle w:val="Normal"/>
        <w:jc w:val="center"/>
        <w:rPr/>
      </w:pPr>
      <w:r>
        <w:rPr/>
        <w:t>ПРИКАЗЫВАЮ:</w:t>
      </w:r>
    </w:p>
    <w:p>
      <w:pPr>
        <w:pStyle w:val="ListParagraph"/>
        <w:ind w:left="72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4"/>
          <w:szCs w:val="24"/>
        </w:rPr>
        <w:t>Назначить ответственным за вопросы формирования функциональной грамотности обучающихся заместителя директо</w:t>
      </w:r>
      <w:r>
        <w:rPr>
          <w:sz w:val="24"/>
          <w:szCs w:val="24"/>
        </w:rPr>
        <w:t>ра Гулиеву М.М.</w:t>
      </w:r>
    </w:p>
    <w:p>
      <w:pPr>
        <w:pStyle w:val="ListParagraph"/>
        <w:numPr>
          <w:ilvl w:val="0"/>
          <w:numId w:val="0"/>
        </w:numPr>
        <w:ind w:left="1788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>
        <w:rPr>
          <w:sz w:val="24"/>
          <w:szCs w:val="24"/>
        </w:rPr>
        <w:t xml:space="preserve">Утвердить 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рабочую группу </w:t>
      </w:r>
      <w:r>
        <w:rPr>
          <w:rFonts w:eastAsia="Calibri" w:cs=""/>
          <w:color w:val="000000"/>
          <w:spacing w:val="0"/>
          <w:kern w:val="0"/>
          <w:sz w:val="24"/>
          <w:szCs w:val="24"/>
          <w:lang w:val="ru-RU" w:eastAsia="en-US" w:bidi="ar-SA"/>
        </w:rPr>
        <w:t>(координаторов)</w:t>
      </w:r>
      <w:r>
        <w:rPr>
          <w:sz w:val="24"/>
          <w:szCs w:val="24"/>
        </w:rPr>
        <w:t xml:space="preserve"> по вопросу формирования и оценки функциональной грамотности обучающихся школы  в составе:</w:t>
      </w:r>
    </w:p>
    <w:p>
      <w:pPr>
        <w:pStyle w:val="ListParagraph"/>
        <w:ind w:left="1776" w:hanging="0"/>
        <w:jc w:val="both"/>
        <w:rPr>
          <w:sz w:val="24"/>
          <w:szCs w:val="24"/>
        </w:rPr>
      </w:pP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Адилгереевау П.К.</w:t>
      </w:r>
      <w:r>
        <w:rPr>
          <w:sz w:val="24"/>
          <w:szCs w:val="24"/>
        </w:rPr>
        <w:t>.- директор;</w:t>
      </w:r>
    </w:p>
    <w:p>
      <w:pPr>
        <w:pStyle w:val="ListParagraph"/>
        <w:ind w:left="1776" w:hanging="0"/>
        <w:jc w:val="both"/>
        <w:rPr>
          <w:sz w:val="24"/>
          <w:szCs w:val="24"/>
        </w:rPr>
      </w:pP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Гулиеву М.М.</w:t>
      </w:r>
      <w:r>
        <w:rPr>
          <w:sz w:val="24"/>
          <w:szCs w:val="24"/>
        </w:rPr>
        <w:t>- заместитель директора;</w:t>
      </w:r>
    </w:p>
    <w:p>
      <w:pPr>
        <w:pStyle w:val="ListParagraph"/>
        <w:ind w:left="1776" w:hanging="0"/>
        <w:jc w:val="both"/>
        <w:rPr>
          <w:sz w:val="24"/>
          <w:szCs w:val="24"/>
        </w:rPr>
      </w:pP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Гамбулатову Т.А.</w:t>
      </w:r>
      <w:r>
        <w:rPr>
          <w:sz w:val="24"/>
          <w:szCs w:val="24"/>
        </w:rPr>
        <w:t xml:space="preserve">-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руководитель МО  нач. кл.</w:t>
      </w:r>
      <w:r>
        <w:rPr>
          <w:sz w:val="24"/>
          <w:szCs w:val="24"/>
        </w:rPr>
        <w:t>;</w:t>
      </w:r>
    </w:p>
    <w:p>
      <w:pPr>
        <w:pStyle w:val="ListParagraph"/>
        <w:ind w:left="1776" w:hanging="0"/>
        <w:jc w:val="both"/>
        <w:rPr>
          <w:sz w:val="24"/>
          <w:szCs w:val="24"/>
        </w:rPr>
      </w:pP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Гайдарову Э.Г.</w:t>
      </w:r>
      <w:r>
        <w:rPr>
          <w:sz w:val="24"/>
          <w:szCs w:val="24"/>
        </w:rPr>
        <w:t xml:space="preserve">-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руководитель МО  учит. Рус. языка</w:t>
      </w:r>
      <w:r>
        <w:rPr>
          <w:sz w:val="24"/>
          <w:szCs w:val="24"/>
        </w:rPr>
        <w:t>;</w:t>
      </w:r>
    </w:p>
    <w:p>
      <w:pPr>
        <w:pStyle w:val="ListParagraph"/>
        <w:ind w:left="1776" w:hanging="0"/>
        <w:jc w:val="both"/>
        <w:rPr>
          <w:sz w:val="24"/>
          <w:szCs w:val="24"/>
        </w:rPr>
      </w:pP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Гаджиеву А.М. </w:t>
      </w:r>
      <w:r>
        <w:rPr>
          <w:sz w:val="24"/>
          <w:szCs w:val="24"/>
        </w:rPr>
        <w:t xml:space="preserve">-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руководитель МО  учит. Математики</w:t>
      </w:r>
      <w:r>
        <w:rPr>
          <w:sz w:val="24"/>
          <w:szCs w:val="24"/>
        </w:rPr>
        <w:t>;</w:t>
      </w:r>
    </w:p>
    <w:p>
      <w:pPr>
        <w:pStyle w:val="ListParagraph"/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>Н</w:t>
      </w:r>
      <w:r>
        <w:rPr>
          <w:sz w:val="24"/>
          <w:szCs w:val="24"/>
        </w:rPr>
        <w:t>азначить ответственными за сопровождение формирования функциональной грамотности по направлениям:</w:t>
      </w:r>
    </w:p>
    <w:p>
      <w:pPr>
        <w:pStyle w:val="ListParagraph"/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>Ч</w:t>
      </w: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 xml:space="preserve">итательская грамотность — </w:t>
      </w: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Гайдарова Э.Г</w:t>
      </w:r>
    </w:p>
    <w:p>
      <w:pPr>
        <w:pStyle w:val="ListParagraph"/>
        <w:ind w:hanging="0"/>
        <w:jc w:val="both"/>
        <w:rPr>
          <w:sz w:val="28"/>
          <w:szCs w:val="28"/>
        </w:rPr>
      </w:pP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 xml:space="preserve">2. </w:t>
      </w: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Математическая грамотность — Гаджиева А.М.</w:t>
      </w:r>
    </w:p>
    <w:p>
      <w:pPr>
        <w:pStyle w:val="ListParagraph"/>
        <w:ind w:hanging="0"/>
        <w:jc w:val="both"/>
        <w:rPr>
          <w:sz w:val="28"/>
          <w:szCs w:val="28"/>
        </w:rPr>
      </w:pP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3. Естественнонаучная грамотность — Беркиханова Н.М.</w:t>
      </w:r>
    </w:p>
    <w:p>
      <w:pPr>
        <w:pStyle w:val="ListParagraph"/>
        <w:ind w:hanging="0"/>
        <w:jc w:val="both"/>
        <w:rPr>
          <w:sz w:val="28"/>
          <w:szCs w:val="28"/>
        </w:rPr>
      </w:pP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4. Финансовая грамотность  - Делекова М.Б.</w:t>
      </w:r>
    </w:p>
    <w:p>
      <w:pPr>
        <w:pStyle w:val="ListParagraph"/>
        <w:ind w:hanging="0"/>
        <w:jc w:val="both"/>
        <w:rPr>
          <w:sz w:val="28"/>
          <w:szCs w:val="28"/>
        </w:rPr>
      </w:pP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5. Глобальные компетенции — Гамбулатова Т.А.</w:t>
      </w:r>
    </w:p>
    <w:p>
      <w:pPr>
        <w:pStyle w:val="ListParagraph"/>
        <w:ind w:hanging="0"/>
        <w:jc w:val="both"/>
        <w:rPr>
          <w:sz w:val="28"/>
          <w:szCs w:val="28"/>
        </w:rPr>
      </w:pP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6. Креативное мышление — Магомедова С.А.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Утвердить план мероприятий, направленных на формирование функциональной грамотности на 2021/2022 учебный год согласно приложению. </w:t>
      </w:r>
      <w:r>
        <w:rPr>
          <w:sz w:val="24"/>
          <w:szCs w:val="24"/>
        </w:rPr>
        <w:t>(приложение 1)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Заместителю директора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Гулиевой М.М.</w:t>
      </w:r>
      <w:r>
        <w:rPr>
          <w:sz w:val="24"/>
          <w:szCs w:val="24"/>
        </w:rPr>
        <w:t xml:space="preserve"> создать на официальном сайте школы подраздел «Функциональная грамотность», размещать информацию по вопросам повышения функциональной грамотности обучающихся.</w:t>
      </w:r>
    </w:p>
    <w:p>
      <w:pPr>
        <w:pStyle w:val="Normal"/>
        <w:spacing w:lineRule="auto" w:line="240" w:before="57" w:after="57"/>
        <w:ind w:firstLine="708"/>
        <w:jc w:val="both"/>
        <w:rPr>
          <w:sz w:val="24"/>
          <w:szCs w:val="24"/>
        </w:rPr>
      </w:pPr>
      <w:r>
        <w:rPr>
          <w:rFonts w:eastAsia="NSimSun" w:cs="Lucida Sans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6. </w:t>
      </w:r>
      <w:r>
        <w:rPr>
          <w:rFonts w:eastAsia="NSimSun" w:cs="Lucida Sans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 Контроль за исполнением настоящего приказа оставляю за собой.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Директор школы _________Адилгереева П.К.</w:t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>
          <w:i/>
          <w:sz w:val="24"/>
          <w:szCs w:val="24"/>
          <w:u w:val="single"/>
        </w:rPr>
        <w:t>С приказом ознакомлены</w:t>
      </w:r>
      <w:r>
        <w:rPr>
          <w:sz w:val="24"/>
          <w:szCs w:val="24"/>
        </w:rPr>
        <w:t xml:space="preserve">:  </w:t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>Гулиева М.М.</w:t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Беркиханова Н.М.    </w:t>
      </w:r>
      <w:r>
        <w:rPr>
          <w:sz w:val="24"/>
          <w:szCs w:val="24"/>
        </w:rPr>
        <w:t>_____________</w:t>
      </w:r>
      <w:r>
        <w:rPr>
          <w:sz w:val="24"/>
          <w:szCs w:val="24"/>
        </w:rPr>
        <w:t>Гайдарова Э.Г.</w:t>
      </w:r>
      <w:r>
        <w:rPr>
          <w:sz w:val="24"/>
          <w:szCs w:val="24"/>
        </w:rPr>
        <w:t xml:space="preserve"> </w:t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 ___________ 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Гамбулатов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а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Т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.А.  </w:t>
      </w:r>
      <w:r>
        <w:rPr>
          <w:sz w:val="24"/>
          <w:szCs w:val="24"/>
        </w:rPr>
        <w:t xml:space="preserve">    ____________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Гаджиева А.М.</w:t>
      </w:r>
    </w:p>
    <w:p>
      <w:pPr>
        <w:pStyle w:val="Normal"/>
        <w:spacing w:before="57" w:after="57"/>
        <w:jc w:val="left"/>
        <w:rPr/>
      </w:pP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  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_____________Делекова М.Б.     </w:t>
      </w:r>
      <w:r>
        <w:rPr>
          <w:sz w:val="24"/>
          <w:szCs w:val="24"/>
        </w:rPr>
        <w:t xml:space="preserve">    ____________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Магомедова </w:t>
      </w:r>
      <w:r>
        <w:rPr>
          <w:rFonts w:eastAsia="NSimSun" w:cs="Lucida Sans"/>
          <w:color w:val="000000"/>
          <w:spacing w:val="0"/>
          <w:kern w:val="0"/>
          <w:sz w:val="24"/>
          <w:szCs w:val="24"/>
          <w:lang w:val="ru-RU" w:eastAsia="zh-CN" w:bidi="hi-IN"/>
        </w:rPr>
        <w:t>С.А.</w:t>
      </w:r>
      <w:r>
        <w:rPr>
          <w:sz w:val="24"/>
          <w:szCs w:val="24"/>
        </w:rPr>
        <w:t xml:space="preserve">   </w:t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>к приказу №</w:t>
      </w:r>
      <w:r>
        <w:rPr>
          <w:sz w:val="22"/>
          <w:szCs w:val="22"/>
        </w:rPr>
        <w:t>95</w:t>
      </w:r>
      <w:r>
        <w:rPr>
          <w:sz w:val="22"/>
          <w:szCs w:val="22"/>
        </w:rPr>
        <w:t xml:space="preserve"> от 20.</w:t>
      </w:r>
      <w:r>
        <w:rPr>
          <w:sz w:val="22"/>
          <w:szCs w:val="22"/>
        </w:rPr>
        <w:t>10</w:t>
      </w:r>
      <w:r>
        <w:rPr>
          <w:sz w:val="22"/>
          <w:szCs w:val="22"/>
        </w:rPr>
        <w:t xml:space="preserve">. 2021 г.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План мероприятий,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направленных на формирование и оценку функциональной грамотности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обучающихся на 2021/2022 учебный год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tbl>
      <w:tblPr>
        <w:tblStyle w:val="a6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3"/>
        <w:gridCol w:w="2413"/>
        <w:gridCol w:w="2148"/>
        <w:gridCol w:w="2084"/>
        <w:gridCol w:w="2343"/>
      </w:tblGrid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Ответственный исполнитель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Срок исполнения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Ожидаемые результаты реализации мероприятий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988" w:type="dxa"/>
            <w:gridSpan w:val="4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Подготовительный этап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1.1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Разработка и утверждение планов мероприятий, направленных на формирование и оценку функциональной грамотности обучающихся на 2021/2022 учебный год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До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окт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ября 2021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Утверждены внутришкольные планы мероприятий, направленных на формирование и оценку функциональной грамотности обучающихся на 2021/2022 учебный год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1.2.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Назначение школьных координаторов, ответственных лиц по направлениям (читательская грамотность, естественнонаучная грамотность, финансовая грамотность, глобальные компетенции, креативное мышление)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Директор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До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 октября 2021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Создана организационная структура ОО по реализации плана мероприятий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1.3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Актуализация школьного плана методической работы, планов школьных методических объединений учителей-предметников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До 1 октября 2021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Скорректированные планы методической работы в части формирования и оценки функциональной грамотности обучающихся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1.4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Формирование базы данных учителей, участвующих в формировании функциональной грамотности, обучающихся 8-9 классов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До 1 октября 2021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Сформирована база данных обучающихся 8-9 классов 2021/2022 учебного года, база данных учителей, участвующих в формировании функциональной грамотности по направлениям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1.5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Регистрация педагогов, участвующих в формировании функциональной грамотности на платформе «Российская электронная школа»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Октябрь 2021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Отчет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1.6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Организация повышения квалификации педагогических работников по вопросам формирования и оценки функциональной грамотности в Центре непрерывного повышения профессионального мастерства педагогических работников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До 1 ноября 2021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Информация о педагогах, прошедших повышение квалификации по вопросам формирования и оценки функциональной грамотности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1.7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Создание и наполнение тематической страницы по вопросам формирования и оценки функциональной грамотности на  сайте школы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До 1 ноября 2021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Действующий информационно-методический ресурс по вопросам формирования и оценки функциональной грамотности обучающихся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1.8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Определение разделов, тем, дидактических единиц, при изучении которых в рабочих программах по предметам в  8-9 классах реализуются приемы формирования и оценки направлений функциональной грамотности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Октябрь-ноябрь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Технологические карты формирования и оценки функциональной грамотности по направлениям для 8-9 классов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1.9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Разработка технологических карт по программам 5-7 классов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До 1 апреля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Технологические карты формирования и оценки функциональной грамотности по направлениям для 5-7 классов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988" w:type="dxa"/>
            <w:gridSpan w:val="4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Основной этап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2.1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Участие педагогов в    вебинарах районных методических объединений учителей русского языка и литературы, химии, биологии, физики, математики, информатики, обществознания и истории  по вопросам формирования функциональной грамотности по направлениям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До 10 ноября 2021, март 2022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Применение методических материалов, рекомендованные к использованию в практической деятельности педагогов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2.2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Участие в региональном семинарах, семинарах-практикумах для учителей «Современные подходы к формированию и оценке функциональной грамотности в образовательном процессе школы», «Функциональная грамотность: технология формирующего оценивания», «Формирование функциональной грамотности обучающихся: опыт, проблемы, решения»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Ноябрь, декабрь 2021 года, апрель-май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Методические материалы, рекомендованные к использованию в практической деятельности учителей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2.3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Участие учителей в постоянно действующем семинаре-практикуме по работе с банком заданий для оценивания функциональной грамотности читательской, математической, естественнонаучной, финансовой, глобальных компетенций, креативного мышления.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еженедельно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Видеозаписи совещаний, материалы на сайтах в разделе «Функциональная грамотность»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2.4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Посещение и анализ учебных занятий в целях оценки подходов к проектированию содержания и формированию функциональной грамотности обучающихся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 графику школы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Аналитические справки, распорядительные документы по итогам работы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Участие обучающихся в конкурсных мероприятиях, в том числе в олимпиадах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 графику школы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Аналитический отчет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2.6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Проведение муниципальной олимпиады по функциональной грамотности в начальной школе, в 5-7 классах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Март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Аналитический отчет, приказы школы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2.7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Участие обучающихся ОО в региональной олимпиаде по функциональной грамотности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Март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Аналитический отчет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2.8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Смотр лучших практик формирования функциональной грамотности обучающихся, рекомендации к использованию в практической деятельности учителей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Март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Размещение ссылок на сайте школы на материалы лучших практик, размещенных в  разделе «Функциональная грамотность»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2.9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Участие в региональном фестивале лучших практик формирования функциональной грамотности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Апрель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Направление материалов для размещения на сайте «Цифровая школа Оренбуржья»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8988" w:type="dxa"/>
            <w:gridSpan w:val="4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Диагностико-аналитический этап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3.1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Включение заданий по оценке сформированности функциональной грамотности в оценочные материалы для проведения внутришкольного мониторинга оценки качества образования во время проведения полугодовых и итоговых диагностических работ в начальной школе, в 5-8 классах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Декабрь 2021 года, апрель-май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Аналитические материалы по результатам выполнения заданий по оценке функциональной грамотности обучающихся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3.2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Анализ выполнения заданий по оценке функциональной грамотности диагностических работ регионального мониторинга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 соответствии с графиком министерства образования Оренбургской области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Аналитические материалы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3.3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Анализ результатов государственной итоговой аттестации по образовательным программам основного общего образования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Июнь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Аналитические материалы по результатам выполнения заданий по оценке функциональной грамотности обучающихся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3.4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Участие обучающихся в общероссийской оценке по модели </w:t>
            </w: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PISA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координационный совет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 графику Минпросвещения России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Аналитический отчет</w:t>
            </w:r>
          </w:p>
        </w:tc>
      </w:tr>
      <w:tr>
        <w:trPr/>
        <w:tc>
          <w:tcPr>
            <w:tcW w:w="58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3.5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Заседания школьных методических объединений по результатам оценки функциональной грамотности обучающихся  в 2021-2022 учебном году</w:t>
            </w:r>
          </w:p>
        </w:tc>
        <w:tc>
          <w:tcPr>
            <w:tcW w:w="2148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ответственные за сопровождение формирования функциональной грамотности по направлениям</w:t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Август 2022 года</w:t>
            </w:r>
          </w:p>
        </w:tc>
        <w:tc>
          <w:tcPr>
            <w:tcW w:w="23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Методические рекомендации, протокол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</w:p>
    <w:p>
      <w:pPr>
        <w:pStyle w:val="Normal"/>
        <w:spacing w:before="397" w:after="113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p>
      <w:pPr>
        <w:pStyle w:val="Normal"/>
        <w:spacing w:before="57" w:after="57"/>
        <w:jc w:val="left"/>
        <w:rPr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1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3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2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9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NoSpacing">
    <w:name w:val="No Spacing"/>
    <w:link w:val="Style_7"/>
    <w:qFormat/>
    <w:rPr>
      <w:rFonts w:ascii="Calibri" w:hAnsi="Calibri"/>
      <w:sz w:val="22"/>
    </w:rPr>
  </w:style>
  <w:style w:type="character" w:styleId="Contents3">
    <w:name w:val="Contents 3"/>
    <w:link w:val="Style_8"/>
    <w:qFormat/>
    <w:rPr/>
  </w:style>
  <w:style w:type="character" w:styleId="Heading5">
    <w:name w:val="Heading 5"/>
    <w:link w:val="Style_9"/>
    <w:qFormat/>
    <w:rPr>
      <w:rFonts w:ascii="XO Thames" w:hAnsi="XO Thames"/>
      <w:b/>
      <w:color w:val="000000"/>
      <w:sz w:val="22"/>
    </w:rPr>
  </w:style>
  <w:style w:type="character" w:styleId="DefaultParagraphFont">
    <w:name w:val="Default Paragraph Font"/>
    <w:link w:val="Style_10"/>
    <w:qFormat/>
    <w:rPr/>
  </w:style>
  <w:style w:type="character" w:styleId="Heading1">
    <w:name w:val="Heading 1"/>
    <w:link w:val="Style_11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2"/>
    <w:rPr>
      <w:color w:val="0000FF"/>
      <w:u w:val="single"/>
    </w:rPr>
  </w:style>
  <w:style w:type="character" w:styleId="Footnote">
    <w:name w:val="Footnote"/>
    <w:link w:val="Style_13"/>
    <w:qFormat/>
    <w:rPr>
      <w:rFonts w:ascii="XO Thames" w:hAnsi="XO Thames"/>
      <w:sz w:val="22"/>
    </w:rPr>
  </w:style>
  <w:style w:type="character" w:styleId="Contents1">
    <w:name w:val="Contents 1"/>
    <w:link w:val="Style_14"/>
    <w:qFormat/>
    <w:rPr>
      <w:rFonts w:ascii="XO Thames" w:hAnsi="XO Thames"/>
      <w:b/>
    </w:rPr>
  </w:style>
  <w:style w:type="character" w:styleId="HeaderandFooter">
    <w:name w:val="Header and Footer"/>
    <w:link w:val="Style_15"/>
    <w:qFormat/>
    <w:rPr>
      <w:rFonts w:ascii="XO Thames" w:hAnsi="XO Thames"/>
      <w:sz w:val="20"/>
    </w:rPr>
  </w:style>
  <w:style w:type="character" w:styleId="Contents9">
    <w:name w:val="Contents 9"/>
    <w:link w:val="Style_16"/>
    <w:qFormat/>
    <w:rPr/>
  </w:style>
  <w:style w:type="character" w:styleId="Contents8">
    <w:name w:val="Contents 8"/>
    <w:link w:val="Style_17"/>
    <w:qFormat/>
    <w:rPr/>
  </w:style>
  <w:style w:type="character" w:styleId="Contents5">
    <w:name w:val="Contents 5"/>
    <w:link w:val="Style_18"/>
    <w:qFormat/>
    <w:rPr/>
  </w:style>
  <w:style w:type="character" w:styleId="Subtitle">
    <w:name w:val="Subtitle"/>
    <w:link w:val="Style_19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0"/>
    <w:qFormat/>
    <w:rPr/>
  </w:style>
  <w:style w:type="character" w:styleId="Title">
    <w:name w:val="Title"/>
    <w:link w:val="Style_21"/>
    <w:qFormat/>
    <w:rPr>
      <w:rFonts w:ascii="XO Thames" w:hAnsi="XO Thames"/>
      <w:b/>
      <w:sz w:val="52"/>
    </w:rPr>
  </w:style>
  <w:style w:type="character" w:styleId="Heading4">
    <w:name w:val="Heading 4"/>
    <w:link w:val="Style_22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3"/>
    <w:qFormat/>
    <w:rPr>
      <w:rFonts w:ascii="XO Thames" w:hAnsi="XO Thames"/>
      <w:b/>
      <w:color w:val="00A0FF"/>
      <w:sz w:val="26"/>
    </w:rPr>
  </w:style>
  <w:style w:type="character" w:styleId="Style10">
    <w:name w:val="Выделение жирным"/>
    <w:qFormat/>
    <w:rPr>
      <w:b/>
      <w:bCs/>
    </w:rPr>
  </w:style>
  <w:style w:type="character" w:styleId="Style11">
    <w:name w:val="Основной текст_"/>
    <w:basedOn w:val="DefaultParagraphFont"/>
    <w:qFormat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2">
    <w:name w:val="Основной текст + Полужирный"/>
    <w:basedOn w:val="Style11"/>
    <w:qFormat/>
    <w:rPr>
      <w:rFonts w:ascii="Times New Roman" w:hAnsi="Times New Roman" w:eastAsia="Times New Roman" w:cs="Times New Roman"/>
      <w:b/>
      <w:b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Style13">
    <w:name w:val="Основной текст + Полужирный;Курсив"/>
    <w:basedOn w:val="Style11"/>
    <w:qFormat/>
    <w:rPr>
      <w:rFonts w:ascii="Times New Roman" w:hAnsi="Times New Roman" w:eastAsia="Times New Roman" w:cs="Times New Roman"/>
      <w:b/>
      <w:bCs/>
      <w:i/>
      <w:i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31">
    <w:name w:val="Основной текст (3)_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10"/>
      <w:u w:val="none"/>
    </w:rPr>
  </w:style>
  <w:style w:type="character" w:styleId="32">
    <w:name w:val="Основной текст (3) + Малые прописные"/>
    <w:basedOn w:val="31"/>
    <w:qFormat/>
    <w:rPr>
      <w:rFonts w:ascii="Times New Roman" w:hAnsi="Times New Roman" w:eastAsia="Times New Roman" w:cs="Times New Roman"/>
      <w:b/>
      <w:bCs/>
      <w:i w:val="false"/>
      <w:iCs w:val="false"/>
      <w:smallCaps/>
      <w:strike w:val="false"/>
      <w:dstrike w:val="false"/>
      <w:color w:val="000000"/>
      <w:spacing w:val="10"/>
      <w:w w:val="100"/>
      <w:sz w:val="24"/>
      <w:szCs w:val="24"/>
      <w:u w:val="single"/>
      <w:lang w:val="ru-RU" w:eastAsia="ru-RU" w:bidi="ru-RU"/>
    </w:rPr>
  </w:style>
  <w:style w:type="character" w:styleId="33">
    <w:name w:val="Основной текст (3)"/>
    <w:basedOn w:val="3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10"/>
      <w:w w:val="100"/>
      <w:sz w:val="24"/>
      <w:szCs w:val="24"/>
      <w:u w:val="single"/>
      <w:lang w:val="ru-RU" w:eastAsia="ru-RU" w:bidi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NoSpacing1">
    <w:name w:val="No Spacing"/>
    <w:link w:val="Style_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34">
    <w:name w:val="TOC 3"/>
    <w:link w:val="Style_8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4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9">
    <w:name w:val="Колонтитул"/>
    <w:link w:val="Style_15_ch"/>
    <w:qFormat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6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7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8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0">
    <w:name w:val="Subtitle"/>
    <w:link w:val="Style_19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20_ch"/>
    <w:uiPriority w:val="39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1">
    <w:name w:val="Title"/>
    <w:link w:val="Style_21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12">
    <w:name w:val="Основной текст1"/>
    <w:basedOn w:val="Normal"/>
    <w:qFormat/>
    <w:pPr>
      <w:shd w:val="clear" w:color="auto" w:fill="FFFFFF"/>
      <w:ind w:left="0" w:right="0" w:firstLine="400"/>
    </w:pPr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paragraph" w:styleId="22">
    <w:name w:val="Основной текст2"/>
    <w:basedOn w:val="Normal"/>
    <w:qFormat/>
    <w:pPr>
      <w:widowControl w:val="false"/>
      <w:shd w:val="clear" w:color="auto" w:fill="FFFFFF"/>
      <w:spacing w:lineRule="atLeast" w:line="0" w:before="840" w:after="300"/>
      <w:jc w:val="center"/>
    </w:pPr>
    <w:rPr>
      <w:rFonts w:ascii="Times New Roman" w:hAnsi="Times New Roman" w:eastAsia="Times New Roman" w:cs="Times New Roman"/>
      <w:sz w:val="26"/>
      <w:szCs w:val="26"/>
    </w:rPr>
  </w:style>
  <w:style w:type="paragraph" w:styleId="13">
    <w:name w:val="Заголовок №1"/>
    <w:basedOn w:val="Normal"/>
    <w:qFormat/>
    <w:pPr>
      <w:widowControl w:val="false"/>
      <w:shd w:val="clear" w:color="auto" w:fill="FFFFFF"/>
      <w:spacing w:lineRule="atLeast" w:line="0" w:before="300" w:after="60"/>
      <w:outlineLvl w:val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Style22">
    <w:name w:val="Содержимое таблицы"/>
    <w:basedOn w:val="Normal"/>
    <w:qFormat/>
    <w:pPr>
      <w:widowControl w:val="false"/>
      <w:suppressLineNumbers/>
    </w:pPr>
    <w:rPr/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000000"/>
      <w:kern w:val="0"/>
      <w:sz w:val="22"/>
      <w:szCs w:val="22"/>
      <w:lang w:val="ru-RU" w:eastAsia="ru-RU" w:bidi="ar-SA"/>
    </w:rPr>
  </w:style>
  <w:style w:type="table" w:default="1" w:styleId="Style_2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Application>LibreOffice/7.1.6.2$Windows_X86_64 LibreOffice_project/0e133318fcee89abacd6a7d077e292f1145735c3</Application>
  <AppVersion>15.0000</AppVersion>
  <Pages>6</Pages>
  <Words>1038</Words>
  <Characters>8222</Characters>
  <CharactersWithSpaces>9381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2021-10-26T13:54:25Z</cp:lastPrinted>
  <dcterms:modified xsi:type="dcterms:W3CDTF">2021-10-26T13:55:20Z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